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55" w:rsidRPr="005806EF" w:rsidRDefault="00FA1755" w:rsidP="00FA1755">
      <w:pPr>
        <w:autoSpaceDN w:val="0"/>
        <w:jc w:val="center"/>
        <w:rPr>
          <w:sz w:val="96"/>
          <w:szCs w:val="96"/>
        </w:rPr>
      </w:pPr>
      <w:bookmarkStart w:id="0" w:name="_GoBack"/>
      <w:bookmarkEnd w:id="0"/>
      <w:r w:rsidRPr="005806EF">
        <w:rPr>
          <w:sz w:val="96"/>
          <w:szCs w:val="96"/>
        </w:rPr>
        <w:t>ВЕСТИ</w:t>
      </w:r>
    </w:p>
    <w:p w:rsidR="00FA1755" w:rsidRPr="005806EF" w:rsidRDefault="00FA1755" w:rsidP="00FA1755">
      <w:pPr>
        <w:autoSpaceDN w:val="0"/>
        <w:jc w:val="center"/>
        <w:rPr>
          <w:b/>
          <w:sz w:val="72"/>
          <w:szCs w:val="72"/>
        </w:rPr>
      </w:pPr>
      <w:r w:rsidRPr="005806EF">
        <w:rPr>
          <w:b/>
          <w:sz w:val="72"/>
          <w:szCs w:val="72"/>
        </w:rPr>
        <w:t xml:space="preserve">№ </w:t>
      </w:r>
      <w:r w:rsidR="00827494">
        <w:rPr>
          <w:b/>
          <w:sz w:val="72"/>
          <w:szCs w:val="72"/>
        </w:rPr>
        <w:t>3</w:t>
      </w:r>
    </w:p>
    <w:p w:rsidR="00FA1755" w:rsidRPr="005806EF" w:rsidRDefault="00FA1755" w:rsidP="00FA1755">
      <w:pPr>
        <w:autoSpaceDN w:val="0"/>
        <w:jc w:val="center"/>
        <w:rPr>
          <w:b/>
          <w:sz w:val="72"/>
          <w:szCs w:val="72"/>
        </w:rPr>
      </w:pPr>
      <w:r w:rsidRPr="005806EF">
        <w:rPr>
          <w:b/>
          <w:sz w:val="28"/>
          <w:szCs w:val="28"/>
        </w:rPr>
        <w:t>ПЕРИОДИЧЕСКОЕ ПЕЧАТНОЕ ИЗДАНИЕ</w:t>
      </w:r>
    </w:p>
    <w:p w:rsidR="00FA1755" w:rsidRPr="005806EF" w:rsidRDefault="00FA1755" w:rsidP="00FA1755">
      <w:pPr>
        <w:autoSpaceDN w:val="0"/>
        <w:jc w:val="center"/>
        <w:rPr>
          <w:b/>
          <w:sz w:val="28"/>
          <w:szCs w:val="28"/>
        </w:rPr>
      </w:pPr>
      <w:r w:rsidRPr="005806EF">
        <w:rPr>
          <w:b/>
          <w:sz w:val="28"/>
          <w:szCs w:val="28"/>
        </w:rPr>
        <w:t>«ВЕСТИ ОРГАНОВ МЕСТНОГО САМОУПРАВЛЕНИЯ КРАСНОТАЛЬСКОГО СЕЛЬСОВЕТА»</w:t>
      </w:r>
    </w:p>
    <w:p w:rsidR="00FA1755" w:rsidRDefault="00FA1755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  <w:r w:rsidRPr="005806EF">
        <w:rPr>
          <w:sz w:val="28"/>
          <w:szCs w:val="28"/>
        </w:rPr>
        <w:tab/>
      </w:r>
      <w:r w:rsidR="008B5862">
        <w:rPr>
          <w:sz w:val="28"/>
          <w:szCs w:val="28"/>
        </w:rPr>
        <w:t xml:space="preserve">        </w:t>
      </w:r>
      <w:r w:rsidR="00827494">
        <w:rPr>
          <w:sz w:val="28"/>
          <w:szCs w:val="28"/>
        </w:rPr>
        <w:t>01</w:t>
      </w:r>
      <w:r w:rsidRPr="005806EF">
        <w:rPr>
          <w:sz w:val="28"/>
          <w:szCs w:val="28"/>
        </w:rPr>
        <w:t>.</w:t>
      </w:r>
      <w:r w:rsidR="00774EF7">
        <w:rPr>
          <w:sz w:val="28"/>
          <w:szCs w:val="28"/>
        </w:rPr>
        <w:t>0</w:t>
      </w:r>
      <w:r w:rsidR="00827494">
        <w:rPr>
          <w:sz w:val="28"/>
          <w:szCs w:val="28"/>
        </w:rPr>
        <w:t>3</w:t>
      </w:r>
      <w:r w:rsidRPr="005806EF">
        <w:rPr>
          <w:sz w:val="28"/>
          <w:szCs w:val="28"/>
        </w:rPr>
        <w:t>.201</w:t>
      </w:r>
      <w:r w:rsidR="00001FD7">
        <w:rPr>
          <w:sz w:val="28"/>
          <w:szCs w:val="28"/>
        </w:rPr>
        <w:t>9</w:t>
      </w:r>
    </w:p>
    <w:p w:rsidR="00001FD7" w:rsidRDefault="00001FD7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Объявление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по инициативному бюджетированию!</w:t>
      </w:r>
    </w:p>
    <w:p w:rsidR="00827494" w:rsidRPr="00827494" w:rsidRDefault="00827494" w:rsidP="00827494">
      <w:pPr>
        <w:tabs>
          <w:tab w:val="left" w:pos="393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Уважаемые жители!</w:t>
      </w:r>
    </w:p>
    <w:p w:rsidR="00827494" w:rsidRPr="00827494" w:rsidRDefault="00827494" w:rsidP="00827494">
      <w:pPr>
        <w:tabs>
          <w:tab w:val="left" w:pos="393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 xml:space="preserve">Администрация Краснотальского сельсовета доводит до Вашего сведения, что 06 июня 2017 г. принято постановление Правительства Новосибирской области № </w:t>
      </w:r>
      <w:proofErr w:type="gramStart"/>
      <w:r w:rsidRPr="00827494">
        <w:rPr>
          <w:rFonts w:eastAsiaTheme="minorHAnsi"/>
          <w:sz w:val="28"/>
          <w:szCs w:val="28"/>
          <w:lang w:eastAsia="en-US"/>
        </w:rPr>
        <w:t>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 направленное на активизацию участия жителей муниципальных образований в осуществлении местного самоуправления и решения вопросов местного значения посредством реализации на территории муниципального образования проектов, предложенных инициативными группами (жители,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образовании).</w:t>
      </w:r>
      <w:proofErr w:type="gramEnd"/>
      <w:r w:rsidRPr="00827494">
        <w:rPr>
          <w:rFonts w:eastAsiaTheme="minorHAnsi"/>
          <w:sz w:val="28"/>
          <w:szCs w:val="28"/>
          <w:lang w:eastAsia="en-US"/>
        </w:rPr>
        <w:t xml:space="preserve"> По всем вопросам участия в проекте инициативного бюджетирования можно </w:t>
      </w:r>
      <w:proofErr w:type="gramStart"/>
      <w:r w:rsidRPr="00827494">
        <w:rPr>
          <w:rFonts w:eastAsiaTheme="minorHAnsi"/>
          <w:sz w:val="28"/>
          <w:szCs w:val="28"/>
          <w:lang w:eastAsia="en-US"/>
        </w:rPr>
        <w:t>обратится</w:t>
      </w:r>
      <w:proofErr w:type="gramEnd"/>
      <w:r w:rsidRPr="00827494">
        <w:rPr>
          <w:rFonts w:eastAsiaTheme="minorHAnsi"/>
          <w:sz w:val="28"/>
          <w:szCs w:val="28"/>
          <w:lang w:eastAsia="en-US"/>
        </w:rPr>
        <w:t xml:space="preserve"> в администрацию Краснотальского сельсовета Коченевского района Новосибирской области по адресу: Новосибирская область, Коченевский район, </w:t>
      </w:r>
      <w:proofErr w:type="spellStart"/>
      <w:r w:rsidRPr="00827494">
        <w:rPr>
          <w:rFonts w:eastAsiaTheme="minorHAnsi"/>
          <w:sz w:val="28"/>
          <w:szCs w:val="28"/>
          <w:lang w:eastAsia="en-US"/>
        </w:rPr>
        <w:t>р.п</w:t>
      </w:r>
      <w:proofErr w:type="gramStart"/>
      <w:r w:rsidRPr="00827494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827494">
        <w:rPr>
          <w:rFonts w:eastAsiaTheme="minorHAnsi"/>
          <w:sz w:val="28"/>
          <w:szCs w:val="28"/>
          <w:lang w:eastAsia="en-US"/>
        </w:rPr>
        <w:t>оченево</w:t>
      </w:r>
      <w:proofErr w:type="spellEnd"/>
      <w:r w:rsidRPr="00827494">
        <w:rPr>
          <w:rFonts w:eastAsiaTheme="minorHAnsi"/>
          <w:sz w:val="28"/>
          <w:szCs w:val="28"/>
          <w:lang w:eastAsia="en-US"/>
        </w:rPr>
        <w:t xml:space="preserve">, ул. Строительная, д.15. Заявки проектов от инициативных групп принимаются в администрации Краснотальского сельсовета Коченевского района Новосибирской области с 01 марта по 01 апреля 2019 года. Адрес электронной почты </w:t>
      </w:r>
      <w:proofErr w:type="spellStart"/>
      <w:r w:rsidRPr="00827494">
        <w:rPr>
          <w:rFonts w:eastAsiaTheme="minorHAnsi"/>
          <w:sz w:val="28"/>
          <w:szCs w:val="28"/>
          <w:lang w:val="en-US" w:eastAsia="en-US"/>
        </w:rPr>
        <w:t>krss</w:t>
      </w:r>
      <w:proofErr w:type="spellEnd"/>
      <w:r w:rsidRPr="00827494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827494">
        <w:rPr>
          <w:rFonts w:eastAsiaTheme="minorHAnsi"/>
          <w:sz w:val="28"/>
          <w:szCs w:val="28"/>
          <w:lang w:val="en-US" w:eastAsia="en-US"/>
        </w:rPr>
        <w:t>bk</w:t>
      </w:r>
      <w:proofErr w:type="spellEnd"/>
      <w:r w:rsidRPr="00827494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827494">
        <w:rPr>
          <w:rFonts w:eastAsiaTheme="minorHAnsi"/>
          <w:sz w:val="28"/>
          <w:szCs w:val="28"/>
          <w:lang w:eastAsia="en-US"/>
        </w:rPr>
        <w:t>ru</w:t>
      </w:r>
      <w:proofErr w:type="spellEnd"/>
      <w:r w:rsidRPr="00827494">
        <w:rPr>
          <w:rFonts w:eastAsiaTheme="minorHAnsi"/>
          <w:sz w:val="28"/>
          <w:szCs w:val="28"/>
          <w:lang w:eastAsia="en-US"/>
        </w:rPr>
        <w:t>, тел./факс +7(38351) 2-61-27.</w:t>
      </w:r>
    </w:p>
    <w:p w:rsidR="00827494" w:rsidRPr="00827494" w:rsidRDefault="00827494" w:rsidP="00827494">
      <w:pPr>
        <w:tabs>
          <w:tab w:val="left" w:pos="393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К конкурсному отбору допускаются заявки на реализацию проектов, направленных на решение вопросов местного значения (за исключением капитального ремонта, строительства и реконструкции объектов социальной инфраструктуры).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Перечень направлений, на которые может быть направлен проект: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устройство объектов водоснабжения, водоотведения,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устройство объектов уличного освещения,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устройство объектов дорожной инфраструктуры,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ремонт и благоустройство объектов по организации досуга населения;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устройство объектов физической культуры и массового спорта;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устройство объектов по обеспечению пожарной безопасности;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благоустройство мест массового отдыха населения (пляжи, парки, скверы, зоны отдыха);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устройство тротуарных дорожек;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ремонт и благоустройство военно-мемориальных объектов, памятных объектов и знаков;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устройство детских игровых и спортивных площадок;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— благоустройство мест гражданских захоронений.</w:t>
      </w:r>
    </w:p>
    <w:p w:rsidR="00827494" w:rsidRPr="00827494" w:rsidRDefault="00827494" w:rsidP="00827494">
      <w:pPr>
        <w:tabs>
          <w:tab w:val="left" w:pos="393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7494" w:rsidRPr="00827494" w:rsidRDefault="00827494" w:rsidP="00827494">
      <w:pPr>
        <w:tabs>
          <w:tab w:val="left" w:pos="393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>На конкурсный отбор от каждого муниципального в конкурсе Инициативного бюджетирования могут принять участие жители Краснотальского сельсовета. Для начала нужно создать инициативную группу, затем подготовить проект и отправить его на муниципальный конкурс-отбор. Конкурс проходит в два этапа: на муниципальном уровне и региональном.</w:t>
      </w:r>
    </w:p>
    <w:p w:rsidR="00827494" w:rsidRPr="00827494" w:rsidRDefault="00827494" w:rsidP="00827494">
      <w:pPr>
        <w:tabs>
          <w:tab w:val="left" w:pos="393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27494">
        <w:rPr>
          <w:rFonts w:eastAsiaTheme="minorHAnsi"/>
          <w:sz w:val="28"/>
          <w:szCs w:val="28"/>
          <w:lang w:eastAsia="en-US"/>
        </w:rPr>
        <w:t xml:space="preserve">Финансирование таких проектов со стороны бюджета предусматривает несколько источников: областной и местный бюджеты, деньги населения, индивидуальных предпринимателей и юридических лиц. Данный проект направлен на то, чтобы жители поняли, что они сами могут принимать решения по самым близким для них темам – благоустройство своего села, ремонт дорог, устройство водопровода и т.д. Только при совместном сотрудничестве органы местного самоуправления смогут действительно выразить интересы населения. Данные мероприятия должны реализовываться в рамках полномочий, закрепленных Федеральным </w:t>
      </w:r>
      <w:r w:rsidRPr="00827494">
        <w:rPr>
          <w:rFonts w:eastAsiaTheme="minorHAnsi"/>
          <w:sz w:val="28"/>
          <w:szCs w:val="28"/>
          <w:lang w:eastAsia="en-US"/>
        </w:rPr>
        <w:lastRenderedPageBreak/>
        <w:t xml:space="preserve">законом от 06.10.2003 № 131-ФЗ «Об общих принципах организации местного самоуправления в Российской Федерации», как полномочий сельских поселений, так и муниципального района в целом. Проекты </w:t>
      </w:r>
      <w:proofErr w:type="gramStart"/>
      <w:r w:rsidRPr="00827494">
        <w:rPr>
          <w:rFonts w:eastAsiaTheme="minorHAnsi"/>
          <w:sz w:val="28"/>
          <w:szCs w:val="28"/>
          <w:lang w:eastAsia="en-US"/>
        </w:rPr>
        <w:t>инициативного</w:t>
      </w:r>
      <w:proofErr w:type="gramEnd"/>
      <w:r w:rsidRPr="00827494">
        <w:rPr>
          <w:rFonts w:eastAsiaTheme="minorHAnsi"/>
          <w:sz w:val="28"/>
          <w:szCs w:val="28"/>
          <w:lang w:eastAsia="en-US"/>
        </w:rPr>
        <w:t xml:space="preserve"> бюджетирования не могут быть направлены на строительство, реконструкцию, а также капитальный ремонт объектов. Приглашаем всех жителей нашего поселения поддержать инициативу граждан по реализации проектов Инициативного бюджетирования.</w:t>
      </w:r>
    </w:p>
    <w:p w:rsidR="00417850" w:rsidRDefault="00417850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Default="00794D42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</w:p>
    <w:p w:rsidR="00794D42" w:rsidRPr="00794D42" w:rsidRDefault="00794D42" w:rsidP="00794D42">
      <w:pPr>
        <w:tabs>
          <w:tab w:val="left" w:pos="3845"/>
        </w:tabs>
        <w:jc w:val="right"/>
        <w:rPr>
          <w:sz w:val="22"/>
          <w:szCs w:val="22"/>
        </w:rPr>
      </w:pPr>
      <w:r w:rsidRPr="00794D42">
        <w:rPr>
          <w:sz w:val="22"/>
          <w:szCs w:val="22"/>
        </w:rPr>
        <w:t xml:space="preserve">Учредители: </w:t>
      </w:r>
    </w:p>
    <w:p w:rsidR="00794D42" w:rsidRPr="00794D42" w:rsidRDefault="00794D42" w:rsidP="00794D42">
      <w:pPr>
        <w:tabs>
          <w:tab w:val="left" w:pos="3845"/>
        </w:tabs>
        <w:jc w:val="right"/>
        <w:rPr>
          <w:sz w:val="22"/>
          <w:szCs w:val="22"/>
        </w:rPr>
      </w:pPr>
      <w:r w:rsidRPr="00794D42">
        <w:rPr>
          <w:sz w:val="22"/>
          <w:szCs w:val="22"/>
        </w:rPr>
        <w:t xml:space="preserve">Администрация Краснотальского сельсовета </w:t>
      </w:r>
    </w:p>
    <w:p w:rsidR="00794D42" w:rsidRPr="00794D42" w:rsidRDefault="00794D42" w:rsidP="00794D42">
      <w:pPr>
        <w:tabs>
          <w:tab w:val="left" w:pos="3845"/>
        </w:tabs>
        <w:jc w:val="right"/>
        <w:rPr>
          <w:sz w:val="22"/>
          <w:szCs w:val="22"/>
        </w:rPr>
      </w:pPr>
      <w:r w:rsidRPr="00794D42">
        <w:rPr>
          <w:sz w:val="22"/>
          <w:szCs w:val="22"/>
        </w:rPr>
        <w:t>Коченевского района Новосибирской области</w:t>
      </w:r>
    </w:p>
    <w:p w:rsidR="00794D42" w:rsidRPr="00794D42" w:rsidRDefault="00794D42" w:rsidP="00794D42">
      <w:pPr>
        <w:tabs>
          <w:tab w:val="left" w:pos="3845"/>
        </w:tabs>
        <w:jc w:val="right"/>
        <w:rPr>
          <w:sz w:val="22"/>
          <w:szCs w:val="22"/>
        </w:rPr>
      </w:pPr>
      <w:r w:rsidRPr="00794D42">
        <w:rPr>
          <w:sz w:val="22"/>
          <w:szCs w:val="22"/>
        </w:rPr>
        <w:t>№3 от 01.03.2019г.</w:t>
      </w:r>
    </w:p>
    <w:p w:rsidR="00794D42" w:rsidRPr="00794D42" w:rsidRDefault="00794D42" w:rsidP="00794D42">
      <w:pPr>
        <w:tabs>
          <w:tab w:val="left" w:pos="3845"/>
        </w:tabs>
        <w:jc w:val="right"/>
        <w:rPr>
          <w:sz w:val="22"/>
          <w:szCs w:val="22"/>
        </w:rPr>
      </w:pPr>
      <w:r w:rsidRPr="00794D42">
        <w:rPr>
          <w:sz w:val="22"/>
          <w:szCs w:val="22"/>
        </w:rPr>
        <w:t xml:space="preserve">Тираж 7 </w:t>
      </w:r>
    </w:p>
    <w:sectPr w:rsidR="00794D42" w:rsidRPr="00794D42" w:rsidSect="00774EF7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61" w:rsidRDefault="00AA2261">
      <w:r>
        <w:separator/>
      </w:r>
    </w:p>
  </w:endnote>
  <w:endnote w:type="continuationSeparator" w:id="0">
    <w:p w:rsidR="00AA2261" w:rsidRDefault="00AA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61" w:rsidRDefault="00AA2261">
      <w:r>
        <w:separator/>
      </w:r>
    </w:p>
  </w:footnote>
  <w:footnote w:type="continuationSeparator" w:id="0">
    <w:p w:rsidR="00AA2261" w:rsidRDefault="00AA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06A"/>
    <w:multiLevelType w:val="hybridMultilevel"/>
    <w:tmpl w:val="CE54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243C"/>
    <w:multiLevelType w:val="hybridMultilevel"/>
    <w:tmpl w:val="E3B2C816"/>
    <w:lvl w:ilvl="0" w:tplc="B8E2380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8C16A0"/>
    <w:multiLevelType w:val="hybridMultilevel"/>
    <w:tmpl w:val="73DE6690"/>
    <w:lvl w:ilvl="0" w:tplc="69C06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B7E7D"/>
    <w:multiLevelType w:val="hybridMultilevel"/>
    <w:tmpl w:val="C1B01F1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>
    <w:nsid w:val="7EE61426"/>
    <w:multiLevelType w:val="hybridMultilevel"/>
    <w:tmpl w:val="A5ECC6DC"/>
    <w:lvl w:ilvl="0" w:tplc="891E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01"/>
    <w:rsid w:val="00001FD7"/>
    <w:rsid w:val="000434D8"/>
    <w:rsid w:val="0005532E"/>
    <w:rsid w:val="000D271F"/>
    <w:rsid w:val="001C74AB"/>
    <w:rsid w:val="001D0C59"/>
    <w:rsid w:val="002E6D67"/>
    <w:rsid w:val="00330DAB"/>
    <w:rsid w:val="003651F5"/>
    <w:rsid w:val="003A4D15"/>
    <w:rsid w:val="00417850"/>
    <w:rsid w:val="0044046A"/>
    <w:rsid w:val="00476DAE"/>
    <w:rsid w:val="00510C24"/>
    <w:rsid w:val="00512C16"/>
    <w:rsid w:val="005D0FFF"/>
    <w:rsid w:val="006A4CF8"/>
    <w:rsid w:val="006C1288"/>
    <w:rsid w:val="00774EF7"/>
    <w:rsid w:val="00794D42"/>
    <w:rsid w:val="007A3A40"/>
    <w:rsid w:val="00811C5F"/>
    <w:rsid w:val="00815F89"/>
    <w:rsid w:val="00827494"/>
    <w:rsid w:val="008B5862"/>
    <w:rsid w:val="009140CA"/>
    <w:rsid w:val="009723F5"/>
    <w:rsid w:val="00994870"/>
    <w:rsid w:val="00A014E2"/>
    <w:rsid w:val="00A15B53"/>
    <w:rsid w:val="00A37EAA"/>
    <w:rsid w:val="00AA2261"/>
    <w:rsid w:val="00AF4182"/>
    <w:rsid w:val="00AF5F7D"/>
    <w:rsid w:val="00BB22F8"/>
    <w:rsid w:val="00C21608"/>
    <w:rsid w:val="00C26624"/>
    <w:rsid w:val="00C812B8"/>
    <w:rsid w:val="00D22C74"/>
    <w:rsid w:val="00D42F56"/>
    <w:rsid w:val="00E82F52"/>
    <w:rsid w:val="00F17001"/>
    <w:rsid w:val="00FA1755"/>
    <w:rsid w:val="00FB006B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2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C16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C16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3A4D15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A4D15"/>
    <w:pPr>
      <w:widowControl w:val="0"/>
      <w:tabs>
        <w:tab w:val="num" w:pos="5480"/>
      </w:tabs>
      <w:adjustRightInd w:val="0"/>
      <w:spacing w:before="240" w:after="60" w:line="360" w:lineRule="atLeast"/>
      <w:ind w:left="512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A4D15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A4D15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519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812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51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C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C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C16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2C16"/>
  </w:style>
  <w:style w:type="numbering" w:customStyle="1" w:styleId="110">
    <w:name w:val="Нет списка11"/>
    <w:next w:val="a2"/>
    <w:uiPriority w:val="99"/>
    <w:semiHidden/>
    <w:unhideWhenUsed/>
    <w:rsid w:val="00512C16"/>
  </w:style>
  <w:style w:type="paragraph" w:customStyle="1" w:styleId="ConsNormal">
    <w:name w:val="ConsNormal"/>
    <w:rsid w:val="00512C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512C1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12C16"/>
    <w:rPr>
      <w:vertAlign w:val="superscript"/>
    </w:rPr>
  </w:style>
  <w:style w:type="paragraph" w:customStyle="1" w:styleId="ConsPlusNormal">
    <w:name w:val="ConsPlusNormal"/>
    <w:rsid w:val="0051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semiHidden/>
    <w:rsid w:val="00512C16"/>
    <w:rPr>
      <w:sz w:val="16"/>
      <w:szCs w:val="16"/>
    </w:rPr>
  </w:style>
  <w:style w:type="paragraph" w:styleId="a8">
    <w:name w:val="annotation text"/>
    <w:basedOn w:val="a"/>
    <w:link w:val="a9"/>
    <w:semiHidden/>
    <w:rsid w:val="00512C1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"/>
    <w:basedOn w:val="a"/>
    <w:link w:val="ab"/>
    <w:rsid w:val="00512C1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a"/>
    <w:rsid w:val="00512C16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Balloon Text"/>
    <w:basedOn w:val="a"/>
    <w:link w:val="ad"/>
    <w:rsid w:val="00512C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12C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semiHidden/>
    <w:rsid w:val="00512C16"/>
    <w:rPr>
      <w:b/>
      <w:bCs/>
    </w:rPr>
  </w:style>
  <w:style w:type="character" w:customStyle="1" w:styleId="af">
    <w:name w:val="Тема примечания Знак"/>
    <w:basedOn w:val="a9"/>
    <w:link w:val="ae"/>
    <w:semiHidden/>
    <w:rsid w:val="00512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rsid w:val="00512C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C16"/>
  </w:style>
  <w:style w:type="paragraph" w:styleId="af3">
    <w:name w:val="footer"/>
    <w:basedOn w:val="a"/>
    <w:link w:val="af4"/>
    <w:rsid w:val="00512C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12C16"/>
    <w:pPr>
      <w:jc w:val="center"/>
    </w:pPr>
    <w:rPr>
      <w:bCs/>
      <w:color w:val="000000"/>
      <w:sz w:val="28"/>
      <w:szCs w:val="28"/>
    </w:rPr>
  </w:style>
  <w:style w:type="character" w:customStyle="1" w:styleId="af6">
    <w:name w:val="Название Знак"/>
    <w:basedOn w:val="a0"/>
    <w:link w:val="af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512C16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rsid w:val="00512C16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3">
    <w:name w:val="toc 1"/>
    <w:basedOn w:val="a"/>
    <w:next w:val="a"/>
    <w:autoRedefine/>
    <w:semiHidden/>
    <w:rsid w:val="00512C16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rsid w:val="00512C16"/>
    <w:pPr>
      <w:spacing w:before="100" w:beforeAutospacing="1" w:after="100" w:afterAutospacing="1"/>
    </w:pPr>
  </w:style>
  <w:style w:type="character" w:styleId="afb">
    <w:name w:val="Strong"/>
    <w:basedOn w:val="a0"/>
    <w:qFormat/>
    <w:rsid w:val="00512C16"/>
    <w:rPr>
      <w:b/>
      <w:bCs/>
    </w:rPr>
  </w:style>
  <w:style w:type="character" w:styleId="afc">
    <w:name w:val="Hyperlink"/>
    <w:basedOn w:val="a0"/>
    <w:rsid w:val="00512C16"/>
    <w:rPr>
      <w:color w:val="0000FF"/>
      <w:u w:val="single"/>
    </w:rPr>
  </w:style>
  <w:style w:type="paragraph" w:styleId="afd">
    <w:name w:val="Body Text"/>
    <w:basedOn w:val="a"/>
    <w:link w:val="afe"/>
    <w:rsid w:val="00512C16"/>
    <w:pPr>
      <w:spacing w:after="120"/>
    </w:pPr>
  </w:style>
  <w:style w:type="character" w:customStyle="1" w:styleId="afe">
    <w:name w:val="Основной текст Знак"/>
    <w:basedOn w:val="a0"/>
    <w:link w:val="afd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Нормальный (прав. подпись)"/>
    <w:basedOn w:val="a"/>
    <w:next w:val="a"/>
    <w:rsid w:val="00512C16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мментарий"/>
    <w:basedOn w:val="a"/>
    <w:next w:val="a"/>
    <w:uiPriority w:val="99"/>
    <w:rsid w:val="00512C16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1">
    <w:name w:val="Не вступил в силу"/>
    <w:basedOn w:val="a0"/>
    <w:uiPriority w:val="99"/>
    <w:rsid w:val="00512C16"/>
    <w:rPr>
      <w:color w:val="008080"/>
      <w:sz w:val="20"/>
      <w:szCs w:val="20"/>
    </w:rPr>
  </w:style>
  <w:style w:type="paragraph" w:customStyle="1" w:styleId="aff2">
    <w:name w:val="Текст (лев. подпись)"/>
    <w:basedOn w:val="a"/>
    <w:next w:val="a"/>
    <w:uiPriority w:val="99"/>
    <w:rsid w:val="00512C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Заголовок"/>
    <w:basedOn w:val="a"/>
    <w:next w:val="a"/>
    <w:uiPriority w:val="99"/>
    <w:rsid w:val="00512C1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4">
    <w:name w:val="Прижатый влево"/>
    <w:basedOn w:val="a"/>
    <w:next w:val="a"/>
    <w:rsid w:val="00512C1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512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512C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12C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512C16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semiHidden/>
    <w:rsid w:val="00512C16"/>
    <w:pPr>
      <w:ind w:left="480"/>
    </w:pPr>
  </w:style>
  <w:style w:type="character" w:styleId="aff8">
    <w:name w:val="FollowedHyperlink"/>
    <w:basedOn w:val="a0"/>
    <w:uiPriority w:val="99"/>
    <w:semiHidden/>
    <w:unhideWhenUsed/>
    <w:rsid w:val="00512C16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512C16"/>
  </w:style>
  <w:style w:type="table" w:customStyle="1" w:styleId="17">
    <w:name w:val="Сетка таблицы1"/>
    <w:basedOn w:val="a1"/>
    <w:next w:val="af8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12C16"/>
  </w:style>
  <w:style w:type="character" w:customStyle="1" w:styleId="apple-converted-space">
    <w:name w:val="apple-converted-space"/>
    <w:basedOn w:val="a0"/>
    <w:rsid w:val="00512C16"/>
  </w:style>
  <w:style w:type="paragraph" w:styleId="34">
    <w:name w:val="Body Text 3"/>
    <w:basedOn w:val="a"/>
    <w:link w:val="35"/>
    <w:uiPriority w:val="99"/>
    <w:semiHidden/>
    <w:unhideWhenUsed/>
    <w:rsid w:val="00FB00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B00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f8"/>
    <w:uiPriority w:val="59"/>
    <w:rsid w:val="00AF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A4D1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4D1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4D1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4D1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8">
    <w:name w:val="Обычный1"/>
    <w:rsid w:val="003A4D15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3A4D1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9"/>
    <w:rsid w:val="003A4D15"/>
    <w:rPr>
      <w:strike/>
    </w:rPr>
  </w:style>
  <w:style w:type="paragraph" w:customStyle="1" w:styleId="19">
    <w:name w:val="Стиль1 Знак"/>
    <w:basedOn w:val="ConsPlusNormal0"/>
    <w:next w:val="36"/>
    <w:rsid w:val="003A4D15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6">
    <w:name w:val="List Bullet 3"/>
    <w:basedOn w:val="a"/>
    <w:autoRedefine/>
    <w:rsid w:val="003A4D15"/>
    <w:pPr>
      <w:widowControl w:val="0"/>
      <w:adjustRightInd w:val="0"/>
      <w:spacing w:line="360" w:lineRule="atLeast"/>
      <w:ind w:right="-850" w:firstLine="720"/>
      <w:jc w:val="both"/>
      <w:textAlignment w:val="baseline"/>
    </w:pPr>
    <w:rPr>
      <w:b/>
      <w:sz w:val="28"/>
      <w:szCs w:val="28"/>
    </w:rPr>
  </w:style>
  <w:style w:type="character" w:customStyle="1" w:styleId="1a">
    <w:name w:val="Стиль1 Знак Знак"/>
    <w:rsid w:val="003A4D15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3A4D15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3A4D15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3A4D1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3A4D15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A4D15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A4D15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29">
    <w:name w:val="List 2"/>
    <w:basedOn w:val="a"/>
    <w:rsid w:val="003A4D15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fa">
    <w:name w:val="Body Text First Indent"/>
    <w:basedOn w:val="afd"/>
    <w:link w:val="affb"/>
    <w:rsid w:val="003A4D15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b">
    <w:name w:val="Красная строка Знак"/>
    <w:basedOn w:val="afe"/>
    <w:link w:val="affa"/>
    <w:rsid w:val="003A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3"/>
    <w:basedOn w:val="a"/>
    <w:rsid w:val="003A4D15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styleId="affc">
    <w:name w:val="List Paragraph"/>
    <w:basedOn w:val="a"/>
    <w:uiPriority w:val="34"/>
    <w:qFormat/>
    <w:rsid w:val="003A4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"/>
    <w:basedOn w:val="a"/>
    <w:rsid w:val="00510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2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C16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C16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3A4D15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A4D15"/>
    <w:pPr>
      <w:widowControl w:val="0"/>
      <w:tabs>
        <w:tab w:val="num" w:pos="5480"/>
      </w:tabs>
      <w:adjustRightInd w:val="0"/>
      <w:spacing w:before="240" w:after="60" w:line="360" w:lineRule="atLeast"/>
      <w:ind w:left="512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A4D15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A4D15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519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812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51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C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C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C16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2C16"/>
  </w:style>
  <w:style w:type="numbering" w:customStyle="1" w:styleId="110">
    <w:name w:val="Нет списка11"/>
    <w:next w:val="a2"/>
    <w:uiPriority w:val="99"/>
    <w:semiHidden/>
    <w:unhideWhenUsed/>
    <w:rsid w:val="00512C16"/>
  </w:style>
  <w:style w:type="paragraph" w:customStyle="1" w:styleId="ConsNormal">
    <w:name w:val="ConsNormal"/>
    <w:rsid w:val="00512C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512C1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12C16"/>
    <w:rPr>
      <w:vertAlign w:val="superscript"/>
    </w:rPr>
  </w:style>
  <w:style w:type="paragraph" w:customStyle="1" w:styleId="ConsPlusNormal">
    <w:name w:val="ConsPlusNormal"/>
    <w:rsid w:val="0051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semiHidden/>
    <w:rsid w:val="00512C16"/>
    <w:rPr>
      <w:sz w:val="16"/>
      <w:szCs w:val="16"/>
    </w:rPr>
  </w:style>
  <w:style w:type="paragraph" w:styleId="a8">
    <w:name w:val="annotation text"/>
    <w:basedOn w:val="a"/>
    <w:link w:val="a9"/>
    <w:semiHidden/>
    <w:rsid w:val="00512C1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"/>
    <w:basedOn w:val="a"/>
    <w:link w:val="ab"/>
    <w:rsid w:val="00512C1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a"/>
    <w:rsid w:val="00512C16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Balloon Text"/>
    <w:basedOn w:val="a"/>
    <w:link w:val="ad"/>
    <w:rsid w:val="00512C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12C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semiHidden/>
    <w:rsid w:val="00512C16"/>
    <w:rPr>
      <w:b/>
      <w:bCs/>
    </w:rPr>
  </w:style>
  <w:style w:type="character" w:customStyle="1" w:styleId="af">
    <w:name w:val="Тема примечания Знак"/>
    <w:basedOn w:val="a9"/>
    <w:link w:val="ae"/>
    <w:semiHidden/>
    <w:rsid w:val="00512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rsid w:val="00512C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C16"/>
  </w:style>
  <w:style w:type="paragraph" w:styleId="af3">
    <w:name w:val="footer"/>
    <w:basedOn w:val="a"/>
    <w:link w:val="af4"/>
    <w:rsid w:val="00512C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12C16"/>
    <w:pPr>
      <w:jc w:val="center"/>
    </w:pPr>
    <w:rPr>
      <w:bCs/>
      <w:color w:val="000000"/>
      <w:sz w:val="28"/>
      <w:szCs w:val="28"/>
    </w:rPr>
  </w:style>
  <w:style w:type="character" w:customStyle="1" w:styleId="af6">
    <w:name w:val="Название Знак"/>
    <w:basedOn w:val="a0"/>
    <w:link w:val="af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512C16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rsid w:val="00512C16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3">
    <w:name w:val="toc 1"/>
    <w:basedOn w:val="a"/>
    <w:next w:val="a"/>
    <w:autoRedefine/>
    <w:semiHidden/>
    <w:rsid w:val="00512C16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rsid w:val="00512C16"/>
    <w:pPr>
      <w:spacing w:before="100" w:beforeAutospacing="1" w:after="100" w:afterAutospacing="1"/>
    </w:pPr>
  </w:style>
  <w:style w:type="character" w:styleId="afb">
    <w:name w:val="Strong"/>
    <w:basedOn w:val="a0"/>
    <w:qFormat/>
    <w:rsid w:val="00512C16"/>
    <w:rPr>
      <w:b/>
      <w:bCs/>
    </w:rPr>
  </w:style>
  <w:style w:type="character" w:styleId="afc">
    <w:name w:val="Hyperlink"/>
    <w:basedOn w:val="a0"/>
    <w:rsid w:val="00512C16"/>
    <w:rPr>
      <w:color w:val="0000FF"/>
      <w:u w:val="single"/>
    </w:rPr>
  </w:style>
  <w:style w:type="paragraph" w:styleId="afd">
    <w:name w:val="Body Text"/>
    <w:basedOn w:val="a"/>
    <w:link w:val="afe"/>
    <w:rsid w:val="00512C16"/>
    <w:pPr>
      <w:spacing w:after="120"/>
    </w:pPr>
  </w:style>
  <w:style w:type="character" w:customStyle="1" w:styleId="afe">
    <w:name w:val="Основной текст Знак"/>
    <w:basedOn w:val="a0"/>
    <w:link w:val="afd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Нормальный (прав. подпись)"/>
    <w:basedOn w:val="a"/>
    <w:next w:val="a"/>
    <w:rsid w:val="00512C16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мментарий"/>
    <w:basedOn w:val="a"/>
    <w:next w:val="a"/>
    <w:uiPriority w:val="99"/>
    <w:rsid w:val="00512C16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1">
    <w:name w:val="Не вступил в силу"/>
    <w:basedOn w:val="a0"/>
    <w:uiPriority w:val="99"/>
    <w:rsid w:val="00512C16"/>
    <w:rPr>
      <w:color w:val="008080"/>
      <w:sz w:val="20"/>
      <w:szCs w:val="20"/>
    </w:rPr>
  </w:style>
  <w:style w:type="paragraph" w:customStyle="1" w:styleId="aff2">
    <w:name w:val="Текст (лев. подпись)"/>
    <w:basedOn w:val="a"/>
    <w:next w:val="a"/>
    <w:uiPriority w:val="99"/>
    <w:rsid w:val="00512C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Заголовок"/>
    <w:basedOn w:val="a"/>
    <w:next w:val="a"/>
    <w:uiPriority w:val="99"/>
    <w:rsid w:val="00512C1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4">
    <w:name w:val="Прижатый влево"/>
    <w:basedOn w:val="a"/>
    <w:next w:val="a"/>
    <w:rsid w:val="00512C1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512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512C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12C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512C16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semiHidden/>
    <w:rsid w:val="00512C16"/>
    <w:pPr>
      <w:ind w:left="480"/>
    </w:pPr>
  </w:style>
  <w:style w:type="character" w:styleId="aff8">
    <w:name w:val="FollowedHyperlink"/>
    <w:basedOn w:val="a0"/>
    <w:uiPriority w:val="99"/>
    <w:semiHidden/>
    <w:unhideWhenUsed/>
    <w:rsid w:val="00512C16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512C16"/>
  </w:style>
  <w:style w:type="table" w:customStyle="1" w:styleId="17">
    <w:name w:val="Сетка таблицы1"/>
    <w:basedOn w:val="a1"/>
    <w:next w:val="af8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12C16"/>
  </w:style>
  <w:style w:type="character" w:customStyle="1" w:styleId="apple-converted-space">
    <w:name w:val="apple-converted-space"/>
    <w:basedOn w:val="a0"/>
    <w:rsid w:val="00512C16"/>
  </w:style>
  <w:style w:type="paragraph" w:styleId="34">
    <w:name w:val="Body Text 3"/>
    <w:basedOn w:val="a"/>
    <w:link w:val="35"/>
    <w:uiPriority w:val="99"/>
    <w:semiHidden/>
    <w:unhideWhenUsed/>
    <w:rsid w:val="00FB00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B00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f8"/>
    <w:uiPriority w:val="59"/>
    <w:rsid w:val="00AF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A4D1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4D1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4D1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4D1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8">
    <w:name w:val="Обычный1"/>
    <w:rsid w:val="003A4D15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3A4D1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9"/>
    <w:rsid w:val="003A4D15"/>
    <w:rPr>
      <w:strike/>
    </w:rPr>
  </w:style>
  <w:style w:type="paragraph" w:customStyle="1" w:styleId="19">
    <w:name w:val="Стиль1 Знак"/>
    <w:basedOn w:val="ConsPlusNormal0"/>
    <w:next w:val="36"/>
    <w:rsid w:val="003A4D15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6">
    <w:name w:val="List Bullet 3"/>
    <w:basedOn w:val="a"/>
    <w:autoRedefine/>
    <w:rsid w:val="003A4D15"/>
    <w:pPr>
      <w:widowControl w:val="0"/>
      <w:adjustRightInd w:val="0"/>
      <w:spacing w:line="360" w:lineRule="atLeast"/>
      <w:ind w:right="-850" w:firstLine="720"/>
      <w:jc w:val="both"/>
      <w:textAlignment w:val="baseline"/>
    </w:pPr>
    <w:rPr>
      <w:b/>
      <w:sz w:val="28"/>
      <w:szCs w:val="28"/>
    </w:rPr>
  </w:style>
  <w:style w:type="character" w:customStyle="1" w:styleId="1a">
    <w:name w:val="Стиль1 Знак Знак"/>
    <w:rsid w:val="003A4D15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3A4D15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3A4D15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3A4D1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3A4D15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A4D15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A4D15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29">
    <w:name w:val="List 2"/>
    <w:basedOn w:val="a"/>
    <w:rsid w:val="003A4D15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fa">
    <w:name w:val="Body Text First Indent"/>
    <w:basedOn w:val="afd"/>
    <w:link w:val="affb"/>
    <w:rsid w:val="003A4D15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b">
    <w:name w:val="Красная строка Знак"/>
    <w:basedOn w:val="afe"/>
    <w:link w:val="affa"/>
    <w:rsid w:val="003A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3"/>
    <w:basedOn w:val="a"/>
    <w:rsid w:val="003A4D15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styleId="affc">
    <w:name w:val="List Paragraph"/>
    <w:basedOn w:val="a"/>
    <w:uiPriority w:val="34"/>
    <w:qFormat/>
    <w:rsid w:val="003A4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"/>
    <w:basedOn w:val="a"/>
    <w:rsid w:val="00510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FA88E3-DA3A-455A-B800-66F3D60C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2019-04-11T09:37:00Z</dcterms:created>
  <dcterms:modified xsi:type="dcterms:W3CDTF">2019-04-11T09:37:00Z</dcterms:modified>
</cp:coreProperties>
</file>